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67" w:type="pct"/>
        <w:tblCellSpacing w:w="0" w:type="dxa"/>
        <w:tblInd w:w="-49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765"/>
      </w:tblGrid>
      <w:tr w:rsidR="00547573" w:rsidRPr="00547573" w:rsidTr="00C00AD3"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:rsidR="00FD2C37" w:rsidRDefault="00FD2C37"/>
          <w:tbl>
            <w:tblPr>
              <w:tblW w:w="9675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1"/>
              <w:gridCol w:w="5584"/>
              <w:gridCol w:w="2250"/>
            </w:tblGrid>
            <w:tr w:rsidR="00547573" w:rsidRPr="00547573" w:rsidTr="00C00AD3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bottom"/>
                </w:tcPr>
                <w:p w:rsidR="00547573" w:rsidRPr="00547573" w:rsidRDefault="008A7AFF" w:rsidP="000606F3">
                  <w:pPr>
                    <w:jc w:val="both"/>
                    <w:rPr>
                      <w:color w:val="000033"/>
                    </w:rPr>
                  </w:pPr>
                  <w:r>
                    <w:rPr>
                      <w:noProof/>
                      <w:color w:val="000033"/>
                    </w:rPr>
                    <w:drawing>
                      <wp:inline distT="0" distB="0" distL="0" distR="0" wp14:anchorId="63A908E4" wp14:editId="66C6ED91">
                        <wp:extent cx="1047750" cy="1047750"/>
                        <wp:effectExtent l="19050" t="0" r="0" b="0"/>
                        <wp:docPr id="107" name="Picture 107" descr="Se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Se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86" w:type="pct"/>
                  <w:shd w:val="clear" w:color="auto" w:fill="auto"/>
                  <w:vAlign w:val="bottom"/>
                </w:tcPr>
                <w:p w:rsidR="00547573" w:rsidRPr="00547573" w:rsidRDefault="00457223" w:rsidP="00D65FD7">
                  <w:pPr>
                    <w:ind w:right="-494"/>
                    <w:jc w:val="both"/>
                    <w:rPr>
                      <w:color w:val="000033"/>
                    </w:rPr>
                  </w:pPr>
                  <w:r>
                    <w:rPr>
                      <w:color w:val="000033"/>
                    </w:rPr>
                    <w:t xml:space="preserve">   </w:t>
                  </w:r>
                  <w:r w:rsidR="002A4C7E">
                    <w:rPr>
                      <w:color w:val="000033"/>
                    </w:rPr>
                    <w:t xml:space="preserve">     </w:t>
                  </w:r>
                  <w:r w:rsidR="00C00AD3">
                    <w:rPr>
                      <w:color w:val="000033"/>
                    </w:rPr>
                    <w:t xml:space="preserve">   </w:t>
                  </w:r>
                  <w:r w:rsidR="002A4C7E">
                    <w:rPr>
                      <w:color w:val="000033"/>
                    </w:rPr>
                    <w:t xml:space="preserve">  </w:t>
                  </w:r>
                  <w:r>
                    <w:rPr>
                      <w:color w:val="000033"/>
                    </w:rPr>
                    <w:t xml:space="preserve">   </w:t>
                  </w:r>
                  <w:r w:rsidR="008A7AFF">
                    <w:rPr>
                      <w:noProof/>
                      <w:color w:val="000033"/>
                    </w:rPr>
                    <w:drawing>
                      <wp:inline distT="0" distB="0" distL="0" distR="0" wp14:anchorId="7894C33E" wp14:editId="7E130D1E">
                        <wp:extent cx="2667000" cy="914400"/>
                        <wp:effectExtent l="19050" t="0" r="0" b="0"/>
                        <wp:docPr id="108" name="Picture 108" descr="Biograph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Biograph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63" w:type="pct"/>
                  <w:shd w:val="clear" w:color="auto" w:fill="auto"/>
                  <w:vAlign w:val="bottom"/>
                </w:tcPr>
                <w:p w:rsidR="00547573" w:rsidRPr="00547573" w:rsidRDefault="00C00AD3" w:rsidP="0036246E">
                  <w:pPr>
                    <w:ind w:right="-315"/>
                    <w:jc w:val="both"/>
                    <w:rPr>
                      <w:color w:val="000033"/>
                    </w:rPr>
                  </w:pPr>
                  <w:r>
                    <w:rPr>
                      <w:color w:val="000033"/>
                    </w:rPr>
                    <w:t xml:space="preserve">    </w:t>
                  </w:r>
                  <w:r w:rsidR="008D1C42">
                    <w:rPr>
                      <w:color w:val="000033"/>
                    </w:rPr>
                    <w:t xml:space="preserve">  </w:t>
                  </w:r>
                  <w:r w:rsidR="008A7AFF">
                    <w:rPr>
                      <w:noProof/>
                      <w:color w:val="000033"/>
                    </w:rPr>
                    <w:drawing>
                      <wp:inline distT="0" distB="0" distL="0" distR="0" wp14:anchorId="3BEB31CF" wp14:editId="48E29A0E">
                        <wp:extent cx="1314450" cy="1047750"/>
                        <wp:effectExtent l="19050" t="0" r="0" b="0"/>
                        <wp:docPr id="109" name="Picture 109" descr="Fla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Fla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47573" w:rsidRPr="00547573" w:rsidRDefault="00547573" w:rsidP="000606F3">
            <w:pPr>
              <w:jc w:val="both"/>
              <w:rPr>
                <w:color w:val="000033"/>
              </w:rPr>
            </w:pPr>
          </w:p>
        </w:tc>
      </w:tr>
      <w:tr w:rsidR="00547573" w:rsidRPr="00C602FA" w:rsidTr="00C00AD3">
        <w:trPr>
          <w:tblCellSpacing w:w="0" w:type="dxa"/>
        </w:trPr>
        <w:tc>
          <w:tcPr>
            <w:tcW w:w="5000" w:type="pct"/>
            <w:shd w:val="clear" w:color="auto" w:fill="000000"/>
            <w:vAlign w:val="center"/>
          </w:tcPr>
          <w:p w:rsidR="00547573" w:rsidRPr="00C602FA" w:rsidRDefault="00547573" w:rsidP="000606F3">
            <w:pPr>
              <w:jc w:val="both"/>
              <w:rPr>
                <w:color w:val="000033"/>
                <w:lang w:val="pt-BR"/>
              </w:rPr>
            </w:pPr>
            <w:r w:rsidRPr="00C602FA">
              <w:rPr>
                <w:rFonts w:ascii="Arial" w:hAnsi="Arial" w:cs="Arial"/>
                <w:b/>
                <w:bCs/>
                <w:i/>
                <w:iCs/>
                <w:color w:val="FFFFFF"/>
                <w:sz w:val="27"/>
                <w:szCs w:val="27"/>
                <w:lang w:val="pt-BR"/>
              </w:rPr>
              <w:t>U N I T E D   S T A T E S   A I R   F O R C E</w:t>
            </w:r>
          </w:p>
        </w:tc>
      </w:tr>
      <w:tr w:rsidR="00547573" w:rsidRPr="00C343DD" w:rsidTr="00C00AD3"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:rsidR="00547573" w:rsidRPr="00C343DD" w:rsidRDefault="00C23731" w:rsidP="000606F3">
            <w:pPr>
              <w:jc w:val="both"/>
              <w:rPr>
                <w:rFonts w:ascii="Arial" w:hAnsi="Arial" w:cs="Arial"/>
                <w:color w:val="000033"/>
                <w:sz w:val="20"/>
                <w:szCs w:val="20"/>
              </w:rPr>
            </w:pPr>
            <w:r>
              <w:rPr>
                <w:rFonts w:ascii="Arial" w:hAnsi="Arial" w:cs="Arial"/>
                <w:color w:val="000033"/>
                <w:sz w:val="20"/>
                <w:szCs w:val="20"/>
              </w:rPr>
              <w:pict>
                <v:rect id="_x0000_i1025" style="width:6in;height:.75pt" o:hralign="center" o:hrstd="t" o:hrnoshade="t" o:hr="t" fillcolor="#aca899" stroked="f"/>
              </w:pict>
            </w:r>
          </w:p>
          <w:tbl>
            <w:tblPr>
              <w:tblW w:w="9675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75"/>
            </w:tblGrid>
            <w:tr w:rsidR="00547573" w:rsidRPr="00C343DD" w:rsidTr="00C00AD3">
              <w:trPr>
                <w:tblCellSpacing w:w="0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EB7738" w:rsidRDefault="00D64C3B" w:rsidP="000606F3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4410075</wp:posOffset>
                        </wp:positionH>
                        <wp:positionV relativeFrom="paragraph">
                          <wp:posOffset>-26035</wp:posOffset>
                        </wp:positionV>
                        <wp:extent cx="1714500" cy="23241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423"/>
                            <wp:lineTo x="21360" y="21423"/>
                            <wp:lineTo x="21360" y="0"/>
                            <wp:lineTo x="0" y="0"/>
                          </wp:wrapPolygon>
                        </wp:wrapTight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001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324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BC2720">
                    <w:rPr>
                      <w:rFonts w:ascii="Arial" w:hAnsi="Arial" w:cs="Arial"/>
                      <w:b/>
                      <w:sz w:val="28"/>
                      <w:szCs w:val="28"/>
                    </w:rPr>
                    <w:t>STAFF SERGEANT JUSTIN K. TANKERSLEY</w:t>
                  </w:r>
                </w:p>
                <w:p w:rsidR="00EB7738" w:rsidRPr="006F561F" w:rsidRDefault="00EB7738" w:rsidP="000606F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F561F" w:rsidRPr="00E47166" w:rsidRDefault="00BC2720" w:rsidP="00210AA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Staff Sergeant Justin K.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Tankersley</w:t>
                  </w:r>
                  <w:proofErr w:type="spellEnd"/>
                  <w:r w:rsidR="006F561F" w:rsidRPr="00E47166">
                    <w:rPr>
                      <w:rFonts w:ascii="Arial" w:hAnsi="Arial" w:cs="Arial"/>
                      <w:sz w:val="20"/>
                      <w:szCs w:val="20"/>
                    </w:rPr>
                    <w:t xml:space="preserve"> is </w:t>
                  </w:r>
                  <w:r w:rsidR="00723464">
                    <w:rPr>
                      <w:rFonts w:ascii="Arial" w:hAnsi="Arial" w:cs="Arial"/>
                      <w:sz w:val="20"/>
                      <w:szCs w:val="20"/>
                    </w:rPr>
                    <w:t>an F-16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Aircraft</w:t>
                  </w:r>
                  <w:r w:rsidR="00723464">
                    <w:rPr>
                      <w:rFonts w:ascii="Arial" w:hAnsi="Arial" w:cs="Arial"/>
                      <w:sz w:val="20"/>
                      <w:szCs w:val="20"/>
                    </w:rPr>
                    <w:t xml:space="preserve"> Armament System Instructor</w:t>
                  </w:r>
                  <w:r w:rsidR="006F561F" w:rsidRPr="00E47166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156021">
                    <w:rPr>
                      <w:rFonts w:ascii="Arial" w:hAnsi="Arial" w:cs="Arial"/>
                      <w:sz w:val="20"/>
                      <w:szCs w:val="20"/>
                    </w:rPr>
                    <w:t xml:space="preserve"> 372d Training Squadron, Detachment 202, Shaw AFB SC. </w:t>
                  </w:r>
                  <w:r w:rsidR="00FD2C37">
                    <w:rPr>
                      <w:rFonts w:ascii="Arial" w:hAnsi="Arial" w:cs="Arial"/>
                      <w:sz w:val="20"/>
                      <w:szCs w:val="20"/>
                    </w:rPr>
                    <w:t xml:space="preserve">Sergeant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Tankersley</w:t>
                  </w:r>
                  <w:proofErr w:type="spellEnd"/>
                  <w:r w:rsidR="00FD2C37">
                    <w:rPr>
                      <w:rFonts w:ascii="Arial" w:hAnsi="Arial" w:cs="Arial"/>
                      <w:sz w:val="20"/>
                      <w:szCs w:val="20"/>
                    </w:rPr>
                    <w:t xml:space="preserve"> was born on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08 August 1993 in Warner Robins Georgia</w:t>
                  </w:r>
                  <w:r w:rsidR="00CF76B4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He is Married to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Chilsea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Tankersley</w:t>
                  </w:r>
                  <w:proofErr w:type="spellEnd"/>
                  <w:r w:rsidR="00CF76B4">
                    <w:rPr>
                      <w:rFonts w:ascii="Arial" w:hAnsi="Arial" w:cs="Arial"/>
                      <w:sz w:val="20"/>
                      <w:szCs w:val="20"/>
                    </w:rPr>
                    <w:t xml:space="preserve"> and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has one child, Elijah. He attended Houston County High Warner Robins, Ga and graduated in 2011</w:t>
                  </w:r>
                  <w:r w:rsidR="00CF76B4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CF76B4">
                    <w:rPr>
                      <w:rFonts w:ascii="Arial" w:hAnsi="Arial" w:cs="Arial"/>
                      <w:sz w:val="20"/>
                      <w:szCs w:val="20"/>
                    </w:rPr>
                    <w:t>He 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nlisted in the Air Force in 2012</w:t>
                  </w:r>
                  <w:r w:rsidR="00CF76B4">
                    <w:rPr>
                      <w:rFonts w:ascii="Arial" w:hAnsi="Arial" w:cs="Arial"/>
                      <w:sz w:val="20"/>
                      <w:szCs w:val="20"/>
                    </w:rPr>
                    <w:t xml:space="preserve"> and has since bee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n a part of Theater Support in Korea also he has been deployed to Jordan</w:t>
                  </w:r>
                  <w:r w:rsidR="00CF76B4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and Afghanistan</w:t>
                  </w:r>
                  <w:r w:rsidR="00CF76B4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:rsidR="0095278F" w:rsidRPr="00E47166" w:rsidRDefault="0095278F" w:rsidP="000606F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7166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0166C8" w:rsidRPr="00E47166" w:rsidRDefault="008303D1" w:rsidP="00C4302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Ove</w:t>
                  </w:r>
                  <w:r w:rsidR="00723464">
                    <w:rPr>
                      <w:rFonts w:ascii="Arial" w:hAnsi="Arial" w:cs="Arial"/>
                      <w:sz w:val="20"/>
                      <w:szCs w:val="20"/>
                    </w:rPr>
                    <w:t xml:space="preserve">r his military career Sergeant </w:t>
                  </w:r>
                  <w:proofErr w:type="spellStart"/>
                  <w:r w:rsidR="00BC2720">
                    <w:rPr>
                      <w:rFonts w:ascii="Arial" w:hAnsi="Arial" w:cs="Arial"/>
                      <w:sz w:val="20"/>
                      <w:szCs w:val="20"/>
                    </w:rPr>
                    <w:t>Tankersley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has </w:t>
                  </w:r>
                  <w:r w:rsidR="00723464">
                    <w:rPr>
                      <w:rFonts w:ascii="Arial" w:hAnsi="Arial" w:cs="Arial"/>
                      <w:sz w:val="20"/>
                      <w:szCs w:val="20"/>
                    </w:rPr>
                    <w:t>performed the dut</w:t>
                  </w:r>
                  <w:r w:rsidR="00F845B2">
                    <w:rPr>
                      <w:rFonts w:ascii="Arial" w:hAnsi="Arial" w:cs="Arial"/>
                      <w:sz w:val="20"/>
                      <w:szCs w:val="20"/>
                    </w:rPr>
                    <w:t>ies of</w:t>
                  </w:r>
                  <w:r w:rsidR="00B47A47">
                    <w:rPr>
                      <w:rFonts w:ascii="Arial" w:hAnsi="Arial" w:cs="Arial"/>
                      <w:sz w:val="20"/>
                      <w:szCs w:val="20"/>
                    </w:rPr>
                    <w:t xml:space="preserve"> Armament </w:t>
                  </w:r>
                  <w:r w:rsidR="001174D9">
                    <w:rPr>
                      <w:rFonts w:ascii="Arial" w:hAnsi="Arial" w:cs="Arial"/>
                      <w:sz w:val="20"/>
                      <w:szCs w:val="20"/>
                    </w:rPr>
                    <w:t>Team</w:t>
                  </w:r>
                  <w:r w:rsidR="00B47A4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1174D9">
                    <w:rPr>
                      <w:rFonts w:ascii="Arial" w:hAnsi="Arial" w:cs="Arial"/>
                      <w:sz w:val="20"/>
                      <w:szCs w:val="20"/>
                    </w:rPr>
                    <w:t>M</w:t>
                  </w:r>
                  <w:r w:rsidR="00BC2720">
                    <w:rPr>
                      <w:rFonts w:ascii="Arial" w:hAnsi="Arial" w:cs="Arial"/>
                      <w:sz w:val="20"/>
                      <w:szCs w:val="20"/>
                    </w:rPr>
                    <w:t>ember</w:t>
                  </w:r>
                  <w:r w:rsidR="00FD2C3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="00B47A47">
                    <w:rPr>
                      <w:rFonts w:ascii="Arial" w:hAnsi="Arial" w:cs="Arial"/>
                      <w:sz w:val="20"/>
                      <w:szCs w:val="20"/>
                    </w:rPr>
                    <w:t>W</w:t>
                  </w:r>
                  <w:r w:rsidR="00723464">
                    <w:rPr>
                      <w:rFonts w:ascii="Arial" w:hAnsi="Arial" w:cs="Arial"/>
                      <w:sz w:val="20"/>
                      <w:szCs w:val="20"/>
                    </w:rPr>
                    <w:t xml:space="preserve">eapons </w:t>
                  </w:r>
                  <w:r w:rsidR="00B47A47">
                    <w:rPr>
                      <w:rFonts w:ascii="Arial" w:hAnsi="Arial" w:cs="Arial"/>
                      <w:sz w:val="20"/>
                      <w:szCs w:val="20"/>
                    </w:rPr>
                    <w:t>L</w:t>
                  </w:r>
                  <w:r w:rsidR="00723464">
                    <w:rPr>
                      <w:rFonts w:ascii="Arial" w:hAnsi="Arial" w:cs="Arial"/>
                      <w:sz w:val="20"/>
                      <w:szCs w:val="20"/>
                    </w:rPr>
                    <w:t xml:space="preserve">oad </w:t>
                  </w:r>
                  <w:r w:rsidR="00B47A47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="00723464">
                    <w:rPr>
                      <w:rFonts w:ascii="Arial" w:hAnsi="Arial" w:cs="Arial"/>
                      <w:sz w:val="20"/>
                      <w:szCs w:val="20"/>
                    </w:rPr>
                    <w:t>r</w:t>
                  </w:r>
                  <w:r w:rsidR="00B47A47">
                    <w:rPr>
                      <w:rFonts w:ascii="Arial" w:hAnsi="Arial" w:cs="Arial"/>
                      <w:sz w:val="20"/>
                      <w:szCs w:val="20"/>
                    </w:rPr>
                    <w:t>ew C</w:t>
                  </w:r>
                  <w:r w:rsidR="00723464">
                    <w:rPr>
                      <w:rFonts w:ascii="Arial" w:hAnsi="Arial" w:cs="Arial"/>
                      <w:sz w:val="20"/>
                      <w:szCs w:val="20"/>
                    </w:rPr>
                    <w:t>hief</w:t>
                  </w:r>
                  <w:r w:rsidR="0033457E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="00B47A47">
                    <w:rPr>
                      <w:rFonts w:ascii="Arial" w:hAnsi="Arial" w:cs="Arial"/>
                      <w:sz w:val="20"/>
                      <w:szCs w:val="20"/>
                    </w:rPr>
                    <w:t>Squadron Lead C</w:t>
                  </w:r>
                  <w:r w:rsidR="00F845B2">
                    <w:rPr>
                      <w:rFonts w:ascii="Arial" w:hAnsi="Arial" w:cs="Arial"/>
                      <w:sz w:val="20"/>
                      <w:szCs w:val="20"/>
                    </w:rPr>
                    <w:t xml:space="preserve">rew </w:t>
                  </w:r>
                  <w:r w:rsidR="00B47A47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="00F845B2">
                    <w:rPr>
                      <w:rFonts w:ascii="Arial" w:hAnsi="Arial" w:cs="Arial"/>
                      <w:sz w:val="20"/>
                      <w:szCs w:val="20"/>
                    </w:rPr>
                    <w:t>hief</w:t>
                  </w:r>
                  <w:r w:rsidR="00723464">
                    <w:rPr>
                      <w:rFonts w:ascii="Arial" w:hAnsi="Arial" w:cs="Arial"/>
                      <w:sz w:val="20"/>
                      <w:szCs w:val="20"/>
                    </w:rPr>
                    <w:t xml:space="preserve"> and Armament </w:t>
                  </w:r>
                  <w:r w:rsidR="00B47A47">
                    <w:rPr>
                      <w:rFonts w:ascii="Arial" w:hAnsi="Arial" w:cs="Arial"/>
                      <w:sz w:val="20"/>
                      <w:szCs w:val="20"/>
                    </w:rPr>
                    <w:t>System</w:t>
                  </w:r>
                  <w:r w:rsidR="003F4676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="00B47A47">
                    <w:rPr>
                      <w:rFonts w:ascii="Arial" w:hAnsi="Arial" w:cs="Arial"/>
                      <w:sz w:val="20"/>
                      <w:szCs w:val="20"/>
                    </w:rPr>
                    <w:t xml:space="preserve"> I</w:t>
                  </w:r>
                  <w:r w:rsidR="00723464">
                    <w:rPr>
                      <w:rFonts w:ascii="Arial" w:hAnsi="Arial" w:cs="Arial"/>
                      <w:sz w:val="20"/>
                      <w:szCs w:val="20"/>
                    </w:rPr>
                    <w:t>nstructor</w:t>
                  </w:r>
                  <w:r w:rsidR="00F3154C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6F561F" w:rsidRPr="00E4716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BC2720" w:rsidRDefault="00BC2720" w:rsidP="00C4302D">
                  <w:pPr>
                    <w:pStyle w:val="Title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4303F" w:rsidRPr="00C343DD" w:rsidRDefault="0054303F" w:rsidP="00C4302D">
                  <w:pPr>
                    <w:pStyle w:val="Title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D3860" w:rsidRPr="00D818C8" w:rsidRDefault="000D3860" w:rsidP="00C430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18C8">
                    <w:rPr>
                      <w:rFonts w:ascii="Arial" w:hAnsi="Arial" w:cs="Arial"/>
                      <w:b/>
                      <w:sz w:val="20"/>
                      <w:szCs w:val="20"/>
                    </w:rPr>
                    <w:t>EDUCATION:</w:t>
                  </w:r>
                  <w:r w:rsidR="008051F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</w:t>
                  </w:r>
                </w:p>
                <w:p w:rsidR="00BC2720" w:rsidRPr="00BC2720" w:rsidRDefault="00BC2720" w:rsidP="00BC2720">
                  <w:pPr>
                    <w:ind w:left="720" w:hanging="7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2015     Associate of Applied Science, Aircraft Armament System Technology, CCAF</w:t>
                  </w:r>
                </w:p>
                <w:p w:rsidR="007D7721" w:rsidRDefault="00BC2720" w:rsidP="00BD1DAC">
                  <w:pPr>
                    <w:ind w:right="-18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2016</w:t>
                  </w:r>
                  <w:r w:rsidR="00B47A47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="007D7721">
                    <w:rPr>
                      <w:rFonts w:ascii="Arial" w:hAnsi="Arial" w:cs="Arial"/>
                      <w:sz w:val="20"/>
                      <w:szCs w:val="20"/>
                    </w:rPr>
                    <w:t xml:space="preserve"> Airman Leadership School,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Shaw AFB, SC</w:t>
                  </w:r>
                </w:p>
                <w:p w:rsidR="00BC2720" w:rsidRDefault="00BC2720" w:rsidP="00BC2720">
                  <w:pPr>
                    <w:ind w:left="720" w:hanging="7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2018</w:t>
                  </w:r>
                  <w:r w:rsidRPr="00D57804">
                    <w:rPr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Basic Instructor Course</w:t>
                  </w:r>
                  <w:r w:rsidRPr="00B47A47">
                    <w:rPr>
                      <w:rFonts w:ascii="Arial" w:hAnsi="Arial" w:cs="Arial"/>
                      <w:sz w:val="20"/>
                      <w:szCs w:val="20"/>
                    </w:rPr>
                    <w:t>, Sheppard AFB, TX</w:t>
                  </w:r>
                </w:p>
                <w:p w:rsidR="00B47A47" w:rsidRDefault="00B47A47" w:rsidP="00BD1DAC">
                  <w:pPr>
                    <w:ind w:right="-18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240BD" w:rsidRDefault="008240BD" w:rsidP="00C4302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0D3860" w:rsidRPr="00D818C8" w:rsidRDefault="000D3860" w:rsidP="00C430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18C8">
                    <w:rPr>
                      <w:rFonts w:ascii="Arial" w:hAnsi="Arial" w:cs="Arial"/>
                      <w:b/>
                      <w:sz w:val="20"/>
                      <w:szCs w:val="20"/>
                    </w:rPr>
                    <w:t>ASSIGNMENTS:</w:t>
                  </w:r>
                </w:p>
                <w:p w:rsidR="00652820" w:rsidRPr="00652820" w:rsidRDefault="00BC2720" w:rsidP="006528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652820" w:rsidRPr="00652820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November 2012</w:t>
                  </w:r>
                  <w:r w:rsidR="00652820" w:rsidRPr="00652820">
                    <w:rPr>
                      <w:rFonts w:ascii="Arial" w:hAnsi="Arial" w:cs="Arial"/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May 2016</w:t>
                  </w:r>
                  <w:r w:rsidR="00652820" w:rsidRPr="00652820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="007D7721">
                    <w:rPr>
                      <w:rFonts w:ascii="Arial" w:hAnsi="Arial" w:cs="Arial"/>
                      <w:sz w:val="20"/>
                      <w:szCs w:val="20"/>
                    </w:rPr>
                    <w:t>Weapons Load Crew Chief</w:t>
                  </w:r>
                  <w:r w:rsidR="00652820" w:rsidRPr="00652820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="007D7721" w:rsidRPr="00652820">
                    <w:rPr>
                      <w:rFonts w:ascii="Arial" w:hAnsi="Arial" w:cs="Arial"/>
                      <w:sz w:val="20"/>
                      <w:szCs w:val="20"/>
                    </w:rPr>
                    <w:t xml:space="preserve">20th </w:t>
                  </w:r>
                  <w:r w:rsidR="00FD2C37">
                    <w:rPr>
                      <w:rFonts w:ascii="Arial" w:hAnsi="Arial" w:cs="Arial"/>
                      <w:sz w:val="20"/>
                      <w:szCs w:val="20"/>
                    </w:rPr>
                    <w:t>AMXS</w:t>
                  </w:r>
                  <w:r w:rsidR="007D7721" w:rsidRPr="00652820">
                    <w:rPr>
                      <w:rFonts w:ascii="Arial" w:hAnsi="Arial" w:cs="Arial"/>
                      <w:sz w:val="20"/>
                      <w:szCs w:val="20"/>
                    </w:rPr>
                    <w:t xml:space="preserve">, Shaw AFB, </w:t>
                  </w:r>
                  <w:r w:rsidR="007D7721">
                    <w:rPr>
                      <w:rFonts w:ascii="Arial" w:hAnsi="Arial" w:cs="Arial"/>
                      <w:sz w:val="20"/>
                      <w:szCs w:val="20"/>
                    </w:rPr>
                    <w:t>SC</w:t>
                  </w:r>
                </w:p>
                <w:p w:rsidR="00F845B2" w:rsidRDefault="00BC2720" w:rsidP="008051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652820" w:rsidRPr="00652820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May 2016</w:t>
                  </w:r>
                  <w:r w:rsidR="007D7721">
                    <w:rPr>
                      <w:rFonts w:ascii="Arial" w:hAnsi="Arial" w:cs="Arial"/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September 2018</w:t>
                  </w:r>
                  <w:r w:rsidR="00F845B2">
                    <w:rPr>
                      <w:rFonts w:ascii="Arial" w:hAnsi="Arial" w:cs="Arial"/>
                      <w:sz w:val="20"/>
                      <w:szCs w:val="20"/>
                    </w:rPr>
                    <w:t xml:space="preserve">, Squadron Lead Crew Chief, 20th </w:t>
                  </w:r>
                  <w:r w:rsidR="00FD2C37">
                    <w:rPr>
                      <w:rFonts w:ascii="Arial" w:hAnsi="Arial" w:cs="Arial"/>
                      <w:sz w:val="20"/>
                      <w:szCs w:val="20"/>
                    </w:rPr>
                    <w:t>MOS</w:t>
                  </w:r>
                  <w:r w:rsidR="00F845B2">
                    <w:rPr>
                      <w:rFonts w:ascii="Arial" w:hAnsi="Arial" w:cs="Arial"/>
                      <w:sz w:val="20"/>
                      <w:szCs w:val="20"/>
                    </w:rPr>
                    <w:t>, Shaw AFB, SC</w:t>
                  </w:r>
                </w:p>
                <w:p w:rsidR="00F845B2" w:rsidRDefault="00BC2720" w:rsidP="008051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 September 2018</w:t>
                  </w:r>
                  <w:r w:rsidR="00F845B2">
                    <w:rPr>
                      <w:rFonts w:ascii="Arial" w:hAnsi="Arial" w:cs="Arial"/>
                      <w:sz w:val="20"/>
                      <w:szCs w:val="20"/>
                    </w:rPr>
                    <w:t xml:space="preserve"> – Present</w:t>
                  </w:r>
                  <w:r w:rsidR="00652820" w:rsidRPr="00652820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="007D7721">
                    <w:rPr>
                      <w:rFonts w:ascii="Arial" w:hAnsi="Arial" w:cs="Arial"/>
                      <w:sz w:val="20"/>
                      <w:szCs w:val="20"/>
                    </w:rPr>
                    <w:t>F-16 Armament System Instructor</w:t>
                  </w:r>
                  <w:r w:rsidR="007D7721" w:rsidRPr="00652820">
                    <w:rPr>
                      <w:rFonts w:ascii="Arial" w:hAnsi="Arial" w:cs="Arial"/>
                      <w:sz w:val="20"/>
                      <w:szCs w:val="20"/>
                    </w:rPr>
                    <w:t>, 372d T</w:t>
                  </w:r>
                  <w:r w:rsidR="00FD2C37">
                    <w:rPr>
                      <w:rFonts w:ascii="Arial" w:hAnsi="Arial" w:cs="Arial"/>
                      <w:sz w:val="20"/>
                      <w:szCs w:val="20"/>
                    </w:rPr>
                    <w:t>RS</w:t>
                  </w:r>
                  <w:r w:rsidR="007D7721" w:rsidRPr="00652820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7D7721" w:rsidRPr="00652820">
                    <w:rPr>
                      <w:rFonts w:ascii="Arial" w:hAnsi="Arial" w:cs="Arial"/>
                      <w:sz w:val="20"/>
                      <w:szCs w:val="20"/>
                    </w:rPr>
                    <w:t>Det</w:t>
                  </w:r>
                  <w:proofErr w:type="spellEnd"/>
                  <w:r w:rsidR="007D7721" w:rsidRPr="00652820">
                    <w:rPr>
                      <w:rFonts w:ascii="Arial" w:hAnsi="Arial" w:cs="Arial"/>
                      <w:sz w:val="20"/>
                      <w:szCs w:val="20"/>
                    </w:rPr>
                    <w:t xml:space="preserve"> 2</w:t>
                  </w:r>
                  <w:r w:rsidR="007D7721">
                    <w:rPr>
                      <w:rFonts w:ascii="Arial" w:hAnsi="Arial" w:cs="Arial"/>
                      <w:sz w:val="20"/>
                      <w:szCs w:val="20"/>
                    </w:rPr>
                    <w:t>02</w:t>
                  </w:r>
                  <w:r w:rsidR="007D7721" w:rsidRPr="00652820">
                    <w:rPr>
                      <w:rFonts w:ascii="Arial" w:hAnsi="Arial" w:cs="Arial"/>
                      <w:sz w:val="20"/>
                      <w:szCs w:val="20"/>
                    </w:rPr>
                    <w:t>, Shaw</w:t>
                  </w:r>
                  <w:r w:rsidR="00F845B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D2C37">
                    <w:rPr>
                      <w:rFonts w:ascii="Arial" w:hAnsi="Arial" w:cs="Arial"/>
                      <w:sz w:val="20"/>
                      <w:szCs w:val="20"/>
                    </w:rPr>
                    <w:t>AFB, SC</w:t>
                  </w:r>
                </w:p>
                <w:p w:rsidR="00652820" w:rsidRPr="00652820" w:rsidRDefault="00F845B2" w:rsidP="008051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</w:t>
                  </w:r>
                </w:p>
                <w:p w:rsidR="0034494A" w:rsidRPr="00D818C8" w:rsidRDefault="0034494A" w:rsidP="00334B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D2C37" w:rsidRPr="00FD2C37" w:rsidRDefault="009A5F94" w:rsidP="00C4302D">
                  <w:pPr>
                    <w:pStyle w:val="Title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D473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MAJOR AWARDS AND DECORATIONS</w:t>
                  </w:r>
                </w:p>
                <w:p w:rsidR="00FD2C37" w:rsidRDefault="00BC2720" w:rsidP="006528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Air Force Commendation Medal</w:t>
                  </w:r>
                </w:p>
                <w:p w:rsidR="00652820" w:rsidRDefault="00652820" w:rsidP="006528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2820">
                    <w:rPr>
                      <w:rFonts w:ascii="Arial" w:hAnsi="Arial" w:cs="Arial"/>
                      <w:sz w:val="20"/>
                      <w:szCs w:val="20"/>
                    </w:rPr>
                    <w:t>Air Force Achievement Medal</w:t>
                  </w:r>
                  <w:r w:rsidR="00F845B2">
                    <w:rPr>
                      <w:rFonts w:ascii="Arial" w:hAnsi="Arial" w:cs="Arial"/>
                      <w:sz w:val="20"/>
                      <w:szCs w:val="20"/>
                    </w:rPr>
                    <w:t xml:space="preserve"> with </w:t>
                  </w:r>
                  <w:r w:rsidR="00BC2720">
                    <w:rPr>
                      <w:rFonts w:ascii="Arial" w:hAnsi="Arial" w:cs="Arial"/>
                      <w:sz w:val="20"/>
                      <w:szCs w:val="20"/>
                    </w:rPr>
                    <w:t>1 Oak Leaf Cluster</w:t>
                  </w:r>
                </w:p>
                <w:p w:rsidR="00CC02B3" w:rsidRDefault="00F54C3C" w:rsidP="006528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Meritorious Unit Award</w:t>
                  </w:r>
                  <w:r w:rsidR="0033457E">
                    <w:rPr>
                      <w:rFonts w:ascii="Arial" w:hAnsi="Arial" w:cs="Arial"/>
                      <w:sz w:val="20"/>
                      <w:szCs w:val="20"/>
                    </w:rPr>
                    <w:t xml:space="preserve"> with </w:t>
                  </w:r>
                  <w:r w:rsidR="00BC2720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="0033457E">
                    <w:rPr>
                      <w:rFonts w:ascii="Arial" w:hAnsi="Arial" w:cs="Arial"/>
                      <w:sz w:val="20"/>
                      <w:szCs w:val="20"/>
                    </w:rPr>
                    <w:t xml:space="preserve"> Oak Leaf Clusters</w:t>
                  </w:r>
                </w:p>
                <w:p w:rsidR="00F54C3C" w:rsidRPr="00652820" w:rsidRDefault="00F54C3C" w:rsidP="006528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Air Force Outstanding</w:t>
                  </w:r>
                  <w:r w:rsidR="00456323">
                    <w:rPr>
                      <w:rFonts w:ascii="Arial" w:hAnsi="Arial" w:cs="Arial"/>
                      <w:sz w:val="20"/>
                      <w:szCs w:val="20"/>
                    </w:rPr>
                    <w:t xml:space="preserve"> Unit Award with </w:t>
                  </w:r>
                  <w:r w:rsidR="00BC272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456323">
                    <w:rPr>
                      <w:rFonts w:ascii="Arial" w:hAnsi="Arial" w:cs="Arial"/>
                      <w:sz w:val="20"/>
                      <w:szCs w:val="20"/>
                    </w:rPr>
                    <w:t xml:space="preserve"> Oak Leaf Clusters</w:t>
                  </w:r>
                </w:p>
                <w:p w:rsidR="00652820" w:rsidRPr="00652820" w:rsidRDefault="00652820" w:rsidP="006528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2820">
                    <w:rPr>
                      <w:rFonts w:ascii="Arial" w:hAnsi="Arial" w:cs="Arial"/>
                      <w:sz w:val="20"/>
                      <w:szCs w:val="20"/>
                    </w:rPr>
                    <w:t xml:space="preserve">Air Force Good Conduct Medal with </w:t>
                  </w:r>
                  <w:r w:rsidR="00BC272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456323">
                    <w:rPr>
                      <w:rFonts w:ascii="Arial" w:hAnsi="Arial" w:cs="Arial"/>
                      <w:sz w:val="20"/>
                      <w:szCs w:val="20"/>
                    </w:rPr>
                    <w:t xml:space="preserve"> O</w:t>
                  </w:r>
                  <w:r w:rsidRPr="00652820">
                    <w:rPr>
                      <w:rFonts w:ascii="Arial" w:hAnsi="Arial" w:cs="Arial"/>
                      <w:sz w:val="20"/>
                      <w:szCs w:val="20"/>
                    </w:rPr>
                    <w:t xml:space="preserve">ak </w:t>
                  </w:r>
                  <w:r w:rsidR="00456323">
                    <w:rPr>
                      <w:rFonts w:ascii="Arial" w:hAnsi="Arial" w:cs="Arial"/>
                      <w:sz w:val="20"/>
                      <w:szCs w:val="20"/>
                    </w:rPr>
                    <w:t>L</w:t>
                  </w:r>
                  <w:r w:rsidRPr="00652820">
                    <w:rPr>
                      <w:rFonts w:ascii="Arial" w:hAnsi="Arial" w:cs="Arial"/>
                      <w:sz w:val="20"/>
                      <w:szCs w:val="20"/>
                    </w:rPr>
                    <w:t xml:space="preserve">eaf </w:t>
                  </w:r>
                  <w:r w:rsidR="00456323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Pr="00652820">
                    <w:rPr>
                      <w:rFonts w:ascii="Arial" w:hAnsi="Arial" w:cs="Arial"/>
                      <w:sz w:val="20"/>
                      <w:szCs w:val="20"/>
                    </w:rPr>
                    <w:t>lusters</w:t>
                  </w:r>
                </w:p>
                <w:p w:rsidR="00FD2C37" w:rsidRDefault="00652820" w:rsidP="006528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2820">
                    <w:rPr>
                      <w:rFonts w:ascii="Arial" w:hAnsi="Arial" w:cs="Arial"/>
                      <w:sz w:val="20"/>
                      <w:szCs w:val="20"/>
                    </w:rPr>
                    <w:t>National Defense Service Medal</w:t>
                  </w:r>
                </w:p>
                <w:p w:rsidR="00A80DB3" w:rsidRDefault="00BC2720" w:rsidP="006528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Afghanistan</w:t>
                  </w:r>
                  <w:r w:rsidR="0033457E">
                    <w:rPr>
                      <w:rFonts w:ascii="Arial" w:hAnsi="Arial" w:cs="Arial"/>
                      <w:sz w:val="20"/>
                      <w:szCs w:val="20"/>
                    </w:rPr>
                    <w:t xml:space="preserve"> Campaign Medal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with 2</w:t>
                  </w:r>
                  <w:r w:rsidR="0033457E">
                    <w:rPr>
                      <w:rFonts w:ascii="Arial" w:hAnsi="Arial" w:cs="Arial"/>
                      <w:sz w:val="20"/>
                      <w:szCs w:val="20"/>
                    </w:rPr>
                    <w:t xml:space="preserve"> Bronze Stars</w:t>
                  </w:r>
                </w:p>
                <w:p w:rsidR="00652820" w:rsidRPr="00652820" w:rsidRDefault="00652820" w:rsidP="006528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2820">
                    <w:rPr>
                      <w:rFonts w:ascii="Arial" w:hAnsi="Arial" w:cs="Arial"/>
                      <w:sz w:val="20"/>
                      <w:szCs w:val="20"/>
                    </w:rPr>
                    <w:t>Global War on Terrorism Expeditionary Medal</w:t>
                  </w:r>
                  <w:r w:rsidR="0033457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652820" w:rsidRDefault="00652820" w:rsidP="006528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2820">
                    <w:rPr>
                      <w:rFonts w:ascii="Arial" w:hAnsi="Arial" w:cs="Arial"/>
                      <w:sz w:val="20"/>
                      <w:szCs w:val="20"/>
                    </w:rPr>
                    <w:t>Global War on Terrorism Service Medal</w:t>
                  </w:r>
                </w:p>
                <w:p w:rsidR="00A80DB3" w:rsidRDefault="0033457E" w:rsidP="006528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Korean Service Medal</w:t>
                  </w:r>
                </w:p>
                <w:p w:rsidR="008F162B" w:rsidRDefault="008F162B" w:rsidP="006528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standardtext1"/>
                    </w:rPr>
                    <w:t>Air Force Expeditionary Service Ribbon with Gold Border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 Oak Leaf Clusters</w:t>
                  </w:r>
                </w:p>
                <w:p w:rsidR="00A80DB3" w:rsidRPr="00652820" w:rsidRDefault="00A80DB3" w:rsidP="006528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  <w:r w:rsidRPr="00A80DB3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Fighter Wing Lieutenant General Leo Marquez Award Winner, 2015</w:t>
                  </w:r>
                </w:p>
                <w:p w:rsidR="00C832B3" w:rsidRPr="00C343DD" w:rsidRDefault="00C832B3" w:rsidP="00C4302D">
                  <w:pPr>
                    <w:pStyle w:val="Title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D3860" w:rsidRPr="00D818C8" w:rsidRDefault="000D3860" w:rsidP="00C430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18C8">
                    <w:rPr>
                      <w:rFonts w:ascii="Arial" w:hAnsi="Arial" w:cs="Arial"/>
                      <w:b/>
                      <w:sz w:val="20"/>
                      <w:szCs w:val="20"/>
                    </w:rPr>
                    <w:t>EFFECTIVE DATE OF PROMOTION:</w:t>
                  </w:r>
                </w:p>
                <w:p w:rsidR="00C23731" w:rsidRPr="006908B3" w:rsidRDefault="00BC2720" w:rsidP="00FD2C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Staff</w:t>
                  </w:r>
                  <w:r w:rsidR="00FD2C37">
                    <w:rPr>
                      <w:rFonts w:ascii="Arial" w:hAnsi="Arial" w:cs="Arial"/>
                      <w:sz w:val="20"/>
                      <w:szCs w:val="20"/>
                    </w:rPr>
                    <w:t xml:space="preserve"> Sergeant</w:t>
                  </w:r>
                  <w:r w:rsidR="00652820" w:rsidRPr="0065282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 January</w:t>
                  </w:r>
                  <w:r w:rsidR="00FD2C37">
                    <w:rPr>
                      <w:rFonts w:ascii="Arial" w:hAnsi="Arial" w:cs="Arial"/>
                      <w:sz w:val="20"/>
                      <w:szCs w:val="20"/>
                    </w:rPr>
                    <w:t xml:space="preserve"> 201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bookmarkStart w:id="0" w:name="_GoBack"/>
                  <w:bookmarkEnd w:id="0"/>
                </w:p>
              </w:tc>
            </w:tr>
            <w:tr w:rsidR="004A3C3A" w:rsidRPr="00C343DD" w:rsidTr="00C00AD3">
              <w:trPr>
                <w:tblCellSpacing w:w="0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4A3C3A" w:rsidRPr="00C343DD" w:rsidRDefault="004A3C3A" w:rsidP="000606F3">
                  <w:pPr>
                    <w:spacing w:after="240"/>
                    <w:jc w:val="both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</w:tr>
            <w:tr w:rsidR="00AB5BFA" w:rsidRPr="00C343DD" w:rsidTr="00C00AD3">
              <w:trPr>
                <w:tblCellSpacing w:w="0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AB5BFA" w:rsidRPr="00C343DD" w:rsidRDefault="00AB5BFA" w:rsidP="000606F3">
                  <w:pPr>
                    <w:spacing w:after="240"/>
                    <w:jc w:val="both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</w:tr>
            <w:tr w:rsidR="00AB5BFA" w:rsidRPr="00C343DD" w:rsidTr="00C00AD3">
              <w:trPr>
                <w:tblCellSpacing w:w="0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AB5BFA" w:rsidRPr="00C343DD" w:rsidRDefault="00AB5BFA" w:rsidP="000606F3">
                  <w:pPr>
                    <w:spacing w:after="240"/>
                    <w:jc w:val="both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</w:tr>
            <w:tr w:rsidR="00AB5BFA" w:rsidRPr="00C343DD" w:rsidTr="00C00AD3">
              <w:trPr>
                <w:tblCellSpacing w:w="0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AB5BFA" w:rsidRPr="00C343DD" w:rsidRDefault="00AB5BFA" w:rsidP="000606F3">
                  <w:pPr>
                    <w:spacing w:after="240"/>
                    <w:jc w:val="both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</w:tr>
            <w:tr w:rsidR="00AB5BFA" w:rsidRPr="00C343DD" w:rsidTr="00C00AD3">
              <w:trPr>
                <w:tblCellSpacing w:w="0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AB5BFA" w:rsidRPr="00C343DD" w:rsidRDefault="00AB5BFA" w:rsidP="000606F3">
                  <w:pPr>
                    <w:spacing w:after="240"/>
                    <w:jc w:val="both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</w:tr>
            <w:tr w:rsidR="00AB5BFA" w:rsidRPr="00C343DD" w:rsidTr="00C00AD3">
              <w:trPr>
                <w:tblCellSpacing w:w="0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AB5BFA" w:rsidRPr="00C343DD" w:rsidRDefault="00AB5BFA" w:rsidP="000606F3">
                  <w:pPr>
                    <w:spacing w:after="240"/>
                    <w:jc w:val="both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</w:tr>
          </w:tbl>
          <w:p w:rsidR="00547573" w:rsidRPr="00C343DD" w:rsidRDefault="00547573" w:rsidP="000606F3">
            <w:pPr>
              <w:spacing w:before="100" w:beforeAutospacing="1" w:after="240"/>
              <w:jc w:val="both"/>
              <w:rPr>
                <w:rFonts w:ascii="Arial" w:hAnsi="Arial" w:cs="Arial"/>
                <w:color w:val="000033"/>
                <w:sz w:val="20"/>
                <w:szCs w:val="20"/>
              </w:rPr>
            </w:pPr>
          </w:p>
        </w:tc>
      </w:tr>
    </w:tbl>
    <w:p w:rsidR="005E3791" w:rsidRDefault="005E3791" w:rsidP="000606F3">
      <w:pPr>
        <w:jc w:val="both"/>
      </w:pPr>
    </w:p>
    <w:sectPr w:rsidR="005E3791" w:rsidSect="008449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E1C"/>
    <w:multiLevelType w:val="singleLevel"/>
    <w:tmpl w:val="9D14B838"/>
    <w:lvl w:ilvl="0">
      <w:start w:val="199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" w15:restartNumberingAfterBreak="0">
    <w:nsid w:val="537D2CEF"/>
    <w:multiLevelType w:val="hybridMultilevel"/>
    <w:tmpl w:val="F240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78"/>
    <w:rsid w:val="00002126"/>
    <w:rsid w:val="000166C8"/>
    <w:rsid w:val="00016738"/>
    <w:rsid w:val="00020A9A"/>
    <w:rsid w:val="00021B22"/>
    <w:rsid w:val="000606F3"/>
    <w:rsid w:val="00076BD2"/>
    <w:rsid w:val="000778E7"/>
    <w:rsid w:val="00090DEA"/>
    <w:rsid w:val="000A3A0D"/>
    <w:rsid w:val="000A76EE"/>
    <w:rsid w:val="000B0A2A"/>
    <w:rsid w:val="000B1B0B"/>
    <w:rsid w:val="000C1E41"/>
    <w:rsid w:val="000C5D72"/>
    <w:rsid w:val="000D3860"/>
    <w:rsid w:val="000E741A"/>
    <w:rsid w:val="00112027"/>
    <w:rsid w:val="001174D9"/>
    <w:rsid w:val="001532A8"/>
    <w:rsid w:val="00156021"/>
    <w:rsid w:val="0016030E"/>
    <w:rsid w:val="00176F93"/>
    <w:rsid w:val="00197A12"/>
    <w:rsid w:val="001D6568"/>
    <w:rsid w:val="001E2895"/>
    <w:rsid w:val="001F4C1F"/>
    <w:rsid w:val="001F5A07"/>
    <w:rsid w:val="0021040A"/>
    <w:rsid w:val="00210AA1"/>
    <w:rsid w:val="0021786B"/>
    <w:rsid w:val="00226BD8"/>
    <w:rsid w:val="00251156"/>
    <w:rsid w:val="0025374A"/>
    <w:rsid w:val="002A2E98"/>
    <w:rsid w:val="002A4C7E"/>
    <w:rsid w:val="002A4FA2"/>
    <w:rsid w:val="002B15F6"/>
    <w:rsid w:val="002B455F"/>
    <w:rsid w:val="002C02C2"/>
    <w:rsid w:val="002C0A31"/>
    <w:rsid w:val="002D730B"/>
    <w:rsid w:val="002F7782"/>
    <w:rsid w:val="003173DB"/>
    <w:rsid w:val="0033457E"/>
    <w:rsid w:val="00334B70"/>
    <w:rsid w:val="0034494A"/>
    <w:rsid w:val="003504A6"/>
    <w:rsid w:val="0036246E"/>
    <w:rsid w:val="003B1C01"/>
    <w:rsid w:val="003D074C"/>
    <w:rsid w:val="003D67C2"/>
    <w:rsid w:val="003E11F2"/>
    <w:rsid w:val="003F038A"/>
    <w:rsid w:val="003F4676"/>
    <w:rsid w:val="003F5D18"/>
    <w:rsid w:val="00402282"/>
    <w:rsid w:val="00403EF8"/>
    <w:rsid w:val="00404570"/>
    <w:rsid w:val="00406D83"/>
    <w:rsid w:val="00427DC8"/>
    <w:rsid w:val="00451DAA"/>
    <w:rsid w:val="00456323"/>
    <w:rsid w:val="00457223"/>
    <w:rsid w:val="004A3C3A"/>
    <w:rsid w:val="004A3F81"/>
    <w:rsid w:val="004A5836"/>
    <w:rsid w:val="004A61AA"/>
    <w:rsid w:val="004C5078"/>
    <w:rsid w:val="005237E8"/>
    <w:rsid w:val="005300CE"/>
    <w:rsid w:val="00541726"/>
    <w:rsid w:val="0054303F"/>
    <w:rsid w:val="00547573"/>
    <w:rsid w:val="00555204"/>
    <w:rsid w:val="005644A8"/>
    <w:rsid w:val="0057435E"/>
    <w:rsid w:val="005A2E36"/>
    <w:rsid w:val="005C7DD1"/>
    <w:rsid w:val="005D2F31"/>
    <w:rsid w:val="005E2996"/>
    <w:rsid w:val="005E3791"/>
    <w:rsid w:val="005E41E7"/>
    <w:rsid w:val="005E70A0"/>
    <w:rsid w:val="005F2BA9"/>
    <w:rsid w:val="00602760"/>
    <w:rsid w:val="00625E3B"/>
    <w:rsid w:val="006342E1"/>
    <w:rsid w:val="006448EE"/>
    <w:rsid w:val="00652820"/>
    <w:rsid w:val="006553B3"/>
    <w:rsid w:val="00677E18"/>
    <w:rsid w:val="006908B3"/>
    <w:rsid w:val="006E1216"/>
    <w:rsid w:val="006E23BD"/>
    <w:rsid w:val="006F495A"/>
    <w:rsid w:val="006F561F"/>
    <w:rsid w:val="00721A51"/>
    <w:rsid w:val="00721C07"/>
    <w:rsid w:val="00723464"/>
    <w:rsid w:val="007250EC"/>
    <w:rsid w:val="00725AB7"/>
    <w:rsid w:val="007553AF"/>
    <w:rsid w:val="00756644"/>
    <w:rsid w:val="0077132B"/>
    <w:rsid w:val="007A32B4"/>
    <w:rsid w:val="007B7493"/>
    <w:rsid w:val="007C7A09"/>
    <w:rsid w:val="007D2C13"/>
    <w:rsid w:val="007D7721"/>
    <w:rsid w:val="008011E4"/>
    <w:rsid w:val="008026C4"/>
    <w:rsid w:val="008051F6"/>
    <w:rsid w:val="008136DD"/>
    <w:rsid w:val="008154E5"/>
    <w:rsid w:val="008240BD"/>
    <w:rsid w:val="00827CEF"/>
    <w:rsid w:val="008303D1"/>
    <w:rsid w:val="0083132D"/>
    <w:rsid w:val="008443AF"/>
    <w:rsid w:val="0084493C"/>
    <w:rsid w:val="008510E9"/>
    <w:rsid w:val="008512D0"/>
    <w:rsid w:val="00852B2B"/>
    <w:rsid w:val="0086249E"/>
    <w:rsid w:val="00863CD0"/>
    <w:rsid w:val="008657C2"/>
    <w:rsid w:val="008A7AFF"/>
    <w:rsid w:val="008B26F7"/>
    <w:rsid w:val="008B4701"/>
    <w:rsid w:val="008B75B5"/>
    <w:rsid w:val="008D1C42"/>
    <w:rsid w:val="008F162B"/>
    <w:rsid w:val="008F629D"/>
    <w:rsid w:val="00905C85"/>
    <w:rsid w:val="0093569F"/>
    <w:rsid w:val="00941EE4"/>
    <w:rsid w:val="00947E4C"/>
    <w:rsid w:val="0095278F"/>
    <w:rsid w:val="00975225"/>
    <w:rsid w:val="00986589"/>
    <w:rsid w:val="00994164"/>
    <w:rsid w:val="00995225"/>
    <w:rsid w:val="009A5F94"/>
    <w:rsid w:val="009B2ABD"/>
    <w:rsid w:val="009C506C"/>
    <w:rsid w:val="009D4C12"/>
    <w:rsid w:val="009E1AF6"/>
    <w:rsid w:val="009E67D8"/>
    <w:rsid w:val="009F13C4"/>
    <w:rsid w:val="009F5F19"/>
    <w:rsid w:val="00A104CF"/>
    <w:rsid w:val="00A25F13"/>
    <w:rsid w:val="00A54666"/>
    <w:rsid w:val="00A80DB3"/>
    <w:rsid w:val="00A86A19"/>
    <w:rsid w:val="00AB5BFA"/>
    <w:rsid w:val="00AC0051"/>
    <w:rsid w:val="00AC0369"/>
    <w:rsid w:val="00B05B93"/>
    <w:rsid w:val="00B05BDE"/>
    <w:rsid w:val="00B05D69"/>
    <w:rsid w:val="00B275BF"/>
    <w:rsid w:val="00B33909"/>
    <w:rsid w:val="00B378ED"/>
    <w:rsid w:val="00B45FF9"/>
    <w:rsid w:val="00B47A47"/>
    <w:rsid w:val="00B565C6"/>
    <w:rsid w:val="00B77F7F"/>
    <w:rsid w:val="00B802FE"/>
    <w:rsid w:val="00B921E9"/>
    <w:rsid w:val="00BA5835"/>
    <w:rsid w:val="00BC2243"/>
    <w:rsid w:val="00BC2720"/>
    <w:rsid w:val="00BD1916"/>
    <w:rsid w:val="00BD1DAC"/>
    <w:rsid w:val="00BF291A"/>
    <w:rsid w:val="00C00AD3"/>
    <w:rsid w:val="00C13A0B"/>
    <w:rsid w:val="00C16D6B"/>
    <w:rsid w:val="00C23731"/>
    <w:rsid w:val="00C26339"/>
    <w:rsid w:val="00C343DD"/>
    <w:rsid w:val="00C4302D"/>
    <w:rsid w:val="00C513C6"/>
    <w:rsid w:val="00C602FA"/>
    <w:rsid w:val="00C60377"/>
    <w:rsid w:val="00C61549"/>
    <w:rsid w:val="00C6661D"/>
    <w:rsid w:val="00C832B3"/>
    <w:rsid w:val="00C871C4"/>
    <w:rsid w:val="00CA1DF6"/>
    <w:rsid w:val="00CA52D5"/>
    <w:rsid w:val="00CB681C"/>
    <w:rsid w:val="00CC02B3"/>
    <w:rsid w:val="00CE4995"/>
    <w:rsid w:val="00CF76B4"/>
    <w:rsid w:val="00D0226D"/>
    <w:rsid w:val="00D43D1A"/>
    <w:rsid w:val="00D538A4"/>
    <w:rsid w:val="00D54FC6"/>
    <w:rsid w:val="00D567A9"/>
    <w:rsid w:val="00D64C3B"/>
    <w:rsid w:val="00D65FD7"/>
    <w:rsid w:val="00D87CF9"/>
    <w:rsid w:val="00D92DC4"/>
    <w:rsid w:val="00DC5CEA"/>
    <w:rsid w:val="00DD4735"/>
    <w:rsid w:val="00DD6E42"/>
    <w:rsid w:val="00E034A2"/>
    <w:rsid w:val="00E1623A"/>
    <w:rsid w:val="00E257D5"/>
    <w:rsid w:val="00E45086"/>
    <w:rsid w:val="00E47166"/>
    <w:rsid w:val="00E479B8"/>
    <w:rsid w:val="00E85B01"/>
    <w:rsid w:val="00EB07B3"/>
    <w:rsid w:val="00EB714E"/>
    <w:rsid w:val="00EB7738"/>
    <w:rsid w:val="00EC1C2A"/>
    <w:rsid w:val="00ED1C65"/>
    <w:rsid w:val="00F24F99"/>
    <w:rsid w:val="00F3154C"/>
    <w:rsid w:val="00F46AF1"/>
    <w:rsid w:val="00F54C3C"/>
    <w:rsid w:val="00F609CA"/>
    <w:rsid w:val="00F67C82"/>
    <w:rsid w:val="00F845B2"/>
    <w:rsid w:val="00FA7925"/>
    <w:rsid w:val="00FB3801"/>
    <w:rsid w:val="00FB3C42"/>
    <w:rsid w:val="00FD29A5"/>
    <w:rsid w:val="00FD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C812D"/>
  <w15:docId w15:val="{DC1C16CF-CEF6-423B-A325-E3C6C7C2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93C"/>
    <w:rPr>
      <w:sz w:val="24"/>
      <w:szCs w:val="24"/>
    </w:rPr>
  </w:style>
  <w:style w:type="paragraph" w:styleId="Heading4">
    <w:name w:val="heading 4"/>
    <w:basedOn w:val="Normal"/>
    <w:next w:val="Normal"/>
    <w:qFormat/>
    <w:rsid w:val="0054303F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47573"/>
    <w:pPr>
      <w:spacing w:before="100" w:beforeAutospacing="1" w:after="100" w:afterAutospacing="1"/>
    </w:pPr>
    <w:rPr>
      <w:color w:val="000033"/>
    </w:rPr>
  </w:style>
  <w:style w:type="character" w:customStyle="1" w:styleId="libname1">
    <w:name w:val="libname1"/>
    <w:basedOn w:val="DefaultParagraphFont"/>
    <w:rsid w:val="00547573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libtext1">
    <w:name w:val="libtext1"/>
    <w:basedOn w:val="DefaultParagraphFont"/>
    <w:rsid w:val="00547573"/>
    <w:rPr>
      <w:rFonts w:ascii="Arial" w:hAnsi="Arial" w:cs="Arial" w:hint="default"/>
      <w:color w:val="000000"/>
      <w:sz w:val="20"/>
      <w:szCs w:val="20"/>
    </w:rPr>
  </w:style>
  <w:style w:type="character" w:customStyle="1" w:styleId="libcategory1">
    <w:name w:val="libcategory1"/>
    <w:basedOn w:val="DefaultParagraphFont"/>
    <w:rsid w:val="00547573"/>
    <w:rPr>
      <w:rFonts w:ascii="Arial" w:hAnsi="Arial" w:cs="Arial" w:hint="default"/>
      <w:b/>
      <w:bCs/>
      <w:color w:val="000000"/>
      <w:sz w:val="20"/>
      <w:szCs w:val="20"/>
    </w:rPr>
  </w:style>
  <w:style w:type="paragraph" w:styleId="Title">
    <w:name w:val="Title"/>
    <w:basedOn w:val="Normal"/>
    <w:qFormat/>
    <w:rsid w:val="0054303F"/>
    <w:pPr>
      <w:jc w:val="center"/>
    </w:pPr>
    <w:rPr>
      <w:sz w:val="40"/>
    </w:rPr>
  </w:style>
  <w:style w:type="paragraph" w:styleId="Header">
    <w:name w:val="header"/>
    <w:basedOn w:val="Normal"/>
    <w:rsid w:val="009E1AF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41EE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A1DF6"/>
    <w:pPr>
      <w:ind w:right="3690"/>
      <w:jc w:val="both"/>
    </w:pPr>
    <w:rPr>
      <w:sz w:val="22"/>
      <w:szCs w:val="20"/>
    </w:rPr>
  </w:style>
  <w:style w:type="paragraph" w:styleId="BodyText2">
    <w:name w:val="Body Text 2"/>
    <w:basedOn w:val="Normal"/>
    <w:rsid w:val="00CA1DF6"/>
    <w:pPr>
      <w:jc w:val="both"/>
    </w:pPr>
    <w:rPr>
      <w:sz w:val="22"/>
      <w:szCs w:val="20"/>
    </w:rPr>
  </w:style>
  <w:style w:type="paragraph" w:styleId="PlainText">
    <w:name w:val="Plain Text"/>
    <w:basedOn w:val="Normal"/>
    <w:link w:val="PlainTextChar"/>
    <w:uiPriority w:val="99"/>
    <w:rsid w:val="000166C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166C8"/>
    <w:rPr>
      <w:rFonts w:ascii="Courier New" w:hAnsi="Courier New"/>
    </w:rPr>
  </w:style>
  <w:style w:type="character" w:customStyle="1" w:styleId="standardtext1">
    <w:name w:val="standardtext1"/>
    <w:basedOn w:val="DefaultParagraphFont"/>
    <w:rsid w:val="008F162B"/>
    <w:rPr>
      <w:rFonts w:ascii="Arial" w:hAnsi="Arial" w:cs="Arial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6819A-71FB-4500-8BB3-97202B45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AETC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TANKERSLEY, JUSTIN K SSgt USAF AETC 372 TRS/CCT</cp:lastModifiedBy>
  <cp:revision>4</cp:revision>
  <cp:lastPrinted>2014-12-02T16:24:00Z</cp:lastPrinted>
  <dcterms:created xsi:type="dcterms:W3CDTF">2018-11-21T16:00:00Z</dcterms:created>
  <dcterms:modified xsi:type="dcterms:W3CDTF">2018-11-27T15:51:00Z</dcterms:modified>
</cp:coreProperties>
</file>